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3B6C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детската градина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3B6CEF" w:rsidRDefault="001F467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6" w:history="1">
        <w:r w:rsidRPr="00CE5352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bg-BG"/>
          </w:rPr>
          <w:t>http://bojur-sliven.com/</w:t>
        </w:r>
      </w:hyperlink>
    </w:p>
    <w:p w:rsidR="001F4675" w:rsidRPr="001F4675" w:rsidRDefault="001F467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bojur.sl@abv.bg</w:t>
      </w:r>
      <w:bookmarkStart w:id="0" w:name="_GoBack"/>
      <w:bookmarkEnd w:id="0"/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1F4675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B6CEF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F467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F46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ojur-sliven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2</cp:revision>
  <cp:lastPrinted>2019-01-08T08:49:00Z</cp:lastPrinted>
  <dcterms:created xsi:type="dcterms:W3CDTF">2019-01-18T11:44:00Z</dcterms:created>
  <dcterms:modified xsi:type="dcterms:W3CDTF">2019-01-18T11:44:00Z</dcterms:modified>
</cp:coreProperties>
</file>