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01778" w14:textId="6B037DA7" w:rsidR="00950D8B" w:rsidRPr="006F00DF" w:rsidRDefault="00950D8B" w:rsidP="006F00DF">
      <w:pPr>
        <w:tabs>
          <w:tab w:val="left" w:pos="3930"/>
        </w:tabs>
        <w:jc w:val="center"/>
        <w:rPr>
          <w:rFonts w:ascii="Times New Roman" w:hAnsi="Times New Roman" w:cs="Times New Roman"/>
          <w:b/>
          <w:sz w:val="48"/>
          <w:szCs w:val="48"/>
        </w:rPr>
      </w:pPr>
      <w:r w:rsidRPr="006F00DF">
        <w:rPr>
          <w:rFonts w:ascii="Times New Roman" w:hAnsi="Times New Roman" w:cs="Times New Roman"/>
          <w:b/>
          <w:sz w:val="48"/>
          <w:szCs w:val="48"/>
        </w:rPr>
        <w:t>О</w:t>
      </w:r>
      <w:r w:rsidR="006F00DF">
        <w:rPr>
          <w:rFonts w:ascii="Times New Roman" w:hAnsi="Times New Roman" w:cs="Times New Roman"/>
          <w:b/>
          <w:sz w:val="48"/>
          <w:szCs w:val="48"/>
        </w:rPr>
        <w:t xml:space="preserve"> </w:t>
      </w:r>
      <w:r w:rsidRPr="006F00DF">
        <w:rPr>
          <w:rFonts w:ascii="Times New Roman" w:hAnsi="Times New Roman" w:cs="Times New Roman"/>
          <w:b/>
          <w:sz w:val="48"/>
          <w:szCs w:val="48"/>
        </w:rPr>
        <w:t>Б</w:t>
      </w:r>
      <w:r w:rsidR="006F00DF">
        <w:rPr>
          <w:rFonts w:ascii="Times New Roman" w:hAnsi="Times New Roman" w:cs="Times New Roman"/>
          <w:b/>
          <w:sz w:val="48"/>
          <w:szCs w:val="48"/>
        </w:rPr>
        <w:t xml:space="preserve"> </w:t>
      </w:r>
      <w:r w:rsidRPr="006F00DF">
        <w:rPr>
          <w:rFonts w:ascii="Times New Roman" w:hAnsi="Times New Roman" w:cs="Times New Roman"/>
          <w:b/>
          <w:sz w:val="48"/>
          <w:szCs w:val="48"/>
        </w:rPr>
        <w:t>Я</w:t>
      </w:r>
      <w:r w:rsidR="006F00DF">
        <w:rPr>
          <w:rFonts w:ascii="Times New Roman" w:hAnsi="Times New Roman" w:cs="Times New Roman"/>
          <w:b/>
          <w:sz w:val="48"/>
          <w:szCs w:val="48"/>
        </w:rPr>
        <w:t xml:space="preserve"> </w:t>
      </w:r>
      <w:r w:rsidRPr="006F00DF">
        <w:rPr>
          <w:rFonts w:ascii="Times New Roman" w:hAnsi="Times New Roman" w:cs="Times New Roman"/>
          <w:b/>
          <w:sz w:val="48"/>
          <w:szCs w:val="48"/>
        </w:rPr>
        <w:t>В</w:t>
      </w:r>
      <w:r w:rsidR="006F00DF">
        <w:rPr>
          <w:rFonts w:ascii="Times New Roman" w:hAnsi="Times New Roman" w:cs="Times New Roman"/>
          <w:b/>
          <w:sz w:val="48"/>
          <w:szCs w:val="48"/>
        </w:rPr>
        <w:t xml:space="preserve"> </w:t>
      </w:r>
      <w:r w:rsidRPr="006F00DF">
        <w:rPr>
          <w:rFonts w:ascii="Times New Roman" w:hAnsi="Times New Roman" w:cs="Times New Roman"/>
          <w:b/>
          <w:sz w:val="48"/>
          <w:szCs w:val="48"/>
        </w:rPr>
        <w:t>А</w:t>
      </w:r>
    </w:p>
    <w:p w14:paraId="76EC412A" w14:textId="5EE1152D" w:rsidR="00950D8B" w:rsidRDefault="006F00DF" w:rsidP="006F00DF">
      <w:pPr>
        <w:tabs>
          <w:tab w:val="left" w:pos="3930"/>
        </w:tabs>
        <w:jc w:val="both"/>
        <w:rPr>
          <w:rFonts w:ascii="Times New Roman" w:hAnsi="Times New Roman" w:cs="Times New Roman"/>
          <w:b/>
          <w:sz w:val="36"/>
          <w:szCs w:val="36"/>
        </w:rPr>
      </w:pPr>
      <w:r>
        <w:rPr>
          <w:rFonts w:ascii="Times New Roman" w:hAnsi="Times New Roman" w:cs="Times New Roman"/>
          <w:b/>
          <w:sz w:val="36"/>
          <w:szCs w:val="36"/>
        </w:rPr>
        <w:t>Д</w:t>
      </w:r>
      <w:r w:rsidR="00950D8B">
        <w:rPr>
          <w:rFonts w:ascii="Times New Roman" w:hAnsi="Times New Roman" w:cs="Times New Roman"/>
          <w:b/>
          <w:sz w:val="36"/>
          <w:szCs w:val="36"/>
        </w:rPr>
        <w:t>етска градина „Божур“ – Сливен, обявява конкурс за             избор на следните допълнителни дейности: карате, английски език, народни танци, шах</w:t>
      </w:r>
      <w:r w:rsidR="00C800F7">
        <w:rPr>
          <w:rFonts w:ascii="Times New Roman" w:hAnsi="Times New Roman" w:cs="Times New Roman"/>
          <w:b/>
          <w:sz w:val="36"/>
          <w:szCs w:val="36"/>
        </w:rPr>
        <w:t>,футбол</w:t>
      </w:r>
    </w:p>
    <w:p w14:paraId="608CE0BE"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00269">
        <w:rPr>
          <w:rFonts w:ascii="Times New Roman" w:eastAsia="Times New Roman" w:hAnsi="Times New Roman" w:cs="Times New Roman"/>
          <w:b/>
          <w:sz w:val="24"/>
          <w:szCs w:val="24"/>
          <w:lang w:val="en-US" w:eastAsia="bg-BG"/>
        </w:rPr>
        <w:t>I.</w:t>
      </w:r>
      <w:r>
        <w:rPr>
          <w:rFonts w:ascii="Times New Roman" w:eastAsia="Times New Roman" w:hAnsi="Times New Roman" w:cs="Times New Roman"/>
          <w:sz w:val="24"/>
          <w:szCs w:val="24"/>
          <w:lang w:val="en-US" w:eastAsia="bg-BG"/>
        </w:rPr>
        <w:t xml:space="preserve"> </w:t>
      </w:r>
      <w:r w:rsidRPr="0054457C">
        <w:rPr>
          <w:rFonts w:ascii="Times New Roman" w:eastAsia="Times New Roman" w:hAnsi="Times New Roman" w:cs="Times New Roman"/>
          <w:sz w:val="24"/>
          <w:szCs w:val="24"/>
          <w:lang w:eastAsia="bg-BG"/>
        </w:rPr>
        <w:t xml:space="preserve"> Необходими документи за участие в конкурса:</w:t>
      </w:r>
    </w:p>
    <w:p w14:paraId="1796B5DD"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Pr="0054457C">
        <w:rPr>
          <w:rFonts w:ascii="Times New Roman" w:eastAsia="Times New Roman" w:hAnsi="Times New Roman" w:cs="Times New Roman"/>
          <w:sz w:val="24"/>
          <w:szCs w:val="24"/>
          <w:lang w:eastAsia="bg-BG"/>
        </w:rPr>
        <w:t xml:space="preserve"> Списък на документите.</w:t>
      </w:r>
    </w:p>
    <w:p w14:paraId="0BCB94C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eastAsia="bg-BG"/>
        </w:rPr>
        <w:t xml:space="preserve"> </w:t>
      </w:r>
      <w:r w:rsidRPr="0054457C">
        <w:rPr>
          <w:rFonts w:ascii="Times New Roman" w:eastAsia="Times New Roman" w:hAnsi="Times New Roman" w:cs="Times New Roman"/>
          <w:sz w:val="24"/>
          <w:szCs w:val="24"/>
          <w:lang w:eastAsia="bg-BG"/>
        </w:rPr>
        <w:t xml:space="preserve"> Заявление за участие, което съдържа адрес и седалище на кандидата, телефон за контакт и електронен адрес.</w:t>
      </w:r>
    </w:p>
    <w:p w14:paraId="1C17B106"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54457C">
        <w:rPr>
          <w:rFonts w:ascii="Times New Roman" w:eastAsia="Times New Roman" w:hAnsi="Times New Roman" w:cs="Times New Roman"/>
          <w:sz w:val="24"/>
          <w:szCs w:val="24"/>
          <w:lang w:eastAsia="bg-BG"/>
        </w:rPr>
        <w:t xml:space="preserve">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 /устройствения правилник/ на дружеството, в случаите, когато участникът не е вписан в регистъра на юридическите лица с нестопанска цел.</w:t>
      </w:r>
    </w:p>
    <w:p w14:paraId="53EEEA07"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(4) </w:t>
      </w:r>
      <w:r w:rsidRPr="0054457C">
        <w:rPr>
          <w:rFonts w:ascii="Times New Roman" w:eastAsia="Times New Roman" w:hAnsi="Times New Roman" w:cs="Times New Roman"/>
          <w:sz w:val="24"/>
          <w:szCs w:val="24"/>
          <w:lang w:eastAsia="bg-BG"/>
        </w:rPr>
        <w:t xml:space="preserve"> Валидно свидетелство за съдимост за всеки един преподавател.</w:t>
      </w:r>
    </w:p>
    <w:p w14:paraId="0F94E6E3"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а) Списък с имената на всички педагогически специалисти, които ще осъществяват определената ДОД в съответната детска градина.</w:t>
      </w:r>
    </w:p>
    <w:p w14:paraId="5E6A4BDC"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14:paraId="2EED1602"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г) Програма за обучение на децата за ДОД, която да е представена на български език.</w:t>
      </w:r>
    </w:p>
    <w:p w14:paraId="58721175"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д) Индивидуална цена за обучение за един учебен час според възрастта на детето за определената ДОД.</w:t>
      </w:r>
    </w:p>
    <w:p w14:paraId="2B14A154"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II</w:t>
      </w:r>
      <w:r w:rsidRPr="0054457C">
        <w:rPr>
          <w:rFonts w:ascii="Times New Roman" w:eastAsia="Times New Roman" w:hAnsi="Times New Roman" w:cs="Times New Roman"/>
          <w:sz w:val="24"/>
          <w:szCs w:val="24"/>
          <w:lang w:eastAsia="bg-BG"/>
        </w:rPr>
        <w:t>. Критерии за оценка на офертите:</w:t>
      </w:r>
    </w:p>
    <w:p w14:paraId="517DD59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Pr="0054457C">
        <w:rPr>
          <w:rFonts w:ascii="Times New Roman" w:eastAsia="Times New Roman" w:hAnsi="Times New Roman" w:cs="Times New Roman"/>
          <w:sz w:val="24"/>
          <w:szCs w:val="24"/>
          <w:lang w:eastAsia="bg-BG"/>
        </w:rPr>
        <w:t xml:space="preserve"> Степен на квалификация на преподавателите в определената ДОД - максимален брой точки 25. </w:t>
      </w:r>
    </w:p>
    <w:p w14:paraId="637856B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Максималният брой точки се образува по следните показатели за всеки един от преподавателите: </w:t>
      </w:r>
    </w:p>
    <w:p w14:paraId="1AA3F8FC"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а) за степен бакалавър, пряко свързана с определената ДОД - 5 т. </w:t>
      </w:r>
    </w:p>
    <w:p w14:paraId="1F93A61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б) за степен магистър, пряко свързана с определената ДОД - 10 т. </w:t>
      </w:r>
    </w:p>
    <w:p w14:paraId="7E580304"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lastRenderedPageBreak/>
        <w:t xml:space="preserve">в) за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 </w:t>
      </w:r>
    </w:p>
    <w:p w14:paraId="1178ACE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5D8E353E"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Pr="0054457C">
        <w:rPr>
          <w:rFonts w:ascii="Times New Roman" w:eastAsia="Times New Roman" w:hAnsi="Times New Roman" w:cs="Times New Roman"/>
          <w:sz w:val="24"/>
          <w:szCs w:val="24"/>
          <w:lang w:eastAsia="bg-BG"/>
        </w:rPr>
        <w:t xml:space="preserve"> Професионален опит на преподавателите, които ще осъществяват определената ДОД в съответната детска градина, доказан с посочените в чл. 10, ал. 8, б. "б" документи - максимален брой точки 25. </w:t>
      </w:r>
    </w:p>
    <w:p w14:paraId="339D7A1E"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Максималният брой точки се образува по следните показатели: </w:t>
      </w:r>
    </w:p>
    <w:p w14:paraId="3B62AEA2"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а) при липса на професионален опит - 5 т.; </w:t>
      </w:r>
    </w:p>
    <w:p w14:paraId="53D25F9B"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б) до 3 години - 10 т.; </w:t>
      </w:r>
    </w:p>
    <w:p w14:paraId="48AAA695"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в) над 3 години - 25 т. </w:t>
      </w:r>
    </w:p>
    <w:p w14:paraId="55C583D6"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155F7D30"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54457C">
        <w:rPr>
          <w:rFonts w:ascii="Times New Roman" w:eastAsia="Times New Roman" w:hAnsi="Times New Roman" w:cs="Times New Roman"/>
          <w:sz w:val="24"/>
          <w:szCs w:val="24"/>
          <w:lang w:eastAsia="bg-BG"/>
        </w:rPr>
        <w:t xml:space="preserve"> Ресурсно обезпечаване на определената ДОД - максимален брой точки 25. Максималният брой точки се образува по следните показатели: </w:t>
      </w:r>
    </w:p>
    <w:p w14:paraId="0B52691E"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а) осигурени учебни помагала за съответната възраст, които са за сметка на кандидата - 10 т. </w:t>
      </w:r>
    </w:p>
    <w:p w14:paraId="73974CBB"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б) материално-техническо обезпечаване на обучението, което е за сметка на кандидата - 15 т. </w:t>
      </w:r>
    </w:p>
    <w:p w14:paraId="0E67A1EA"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Pr="0054457C">
        <w:rPr>
          <w:rFonts w:ascii="Times New Roman" w:eastAsia="Times New Roman" w:hAnsi="Times New Roman" w:cs="Times New Roman"/>
          <w:sz w:val="24"/>
          <w:szCs w:val="24"/>
          <w:lang w:eastAsia="bg-BG"/>
        </w:rPr>
        <w:t xml:space="preserve"> Цена на определената ДОД за обучение за едно занятие според възрастта на детето - максимален брой точки 10. </w:t>
      </w:r>
    </w:p>
    <w:p w14:paraId="38BB4AC7"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Броят точки се определя по следната формула: </w:t>
      </w:r>
    </w:p>
    <w:p w14:paraId="043073B0" w14:textId="77777777" w:rsidR="00950D8B" w:rsidRPr="0054457C" w:rsidRDefault="00950D8B" w:rsidP="006F00DF">
      <w:pPr>
        <w:shd w:val="clear" w:color="auto" w:fill="FFFFFF"/>
        <w:tabs>
          <w:tab w:val="left" w:leader="underscore" w:pos="5635"/>
        </w:tabs>
        <w:spacing w:before="5" w:after="0" w:line="269" w:lineRule="exact"/>
        <w:ind w:left="72"/>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b/>
          <w:bCs/>
          <w:spacing w:val="-7"/>
          <w:sz w:val="24"/>
          <w:szCs w:val="24"/>
          <w:lang w:eastAsia="bg-BG"/>
        </w:rPr>
        <w:t xml:space="preserve">Цена на ДОД = </w:t>
      </w:r>
      <w:r w:rsidRPr="0054457C">
        <w:rPr>
          <w:rFonts w:ascii="Times New Roman" w:eastAsia="Times New Roman" w:hAnsi="Times New Roman" w:cs="Times New Roman"/>
          <w:b/>
          <w:bCs/>
          <w:spacing w:val="-7"/>
          <w:sz w:val="24"/>
          <w:szCs w:val="24"/>
          <w:u w:val="single"/>
          <w:lang w:eastAsia="bg-BG"/>
        </w:rPr>
        <w:t>Най-ниската предложена цена</w:t>
      </w:r>
      <w:r w:rsidRPr="0054457C">
        <w:rPr>
          <w:rFonts w:ascii="Times New Roman" w:eastAsia="Times New Roman" w:hAnsi="Times New Roman" w:cs="Times New Roman"/>
          <w:b/>
          <w:bCs/>
          <w:sz w:val="24"/>
          <w:szCs w:val="24"/>
          <w:lang w:eastAsia="bg-BG"/>
        </w:rPr>
        <w:tab/>
      </w:r>
      <w:r w:rsidRPr="0054457C">
        <w:rPr>
          <w:rFonts w:ascii="Times New Roman" w:eastAsia="Times New Roman" w:hAnsi="Times New Roman" w:cs="Times New Roman"/>
          <w:b/>
          <w:bCs/>
          <w:sz w:val="24"/>
          <w:szCs w:val="24"/>
          <w:u w:val="single"/>
          <w:lang w:eastAsia="bg-BG"/>
        </w:rPr>
        <w:t xml:space="preserve">                       </w:t>
      </w:r>
      <w:r w:rsidRPr="0054457C">
        <w:rPr>
          <w:rFonts w:ascii="Times New Roman" w:eastAsia="Times New Roman" w:hAnsi="Times New Roman" w:cs="Times New Roman"/>
          <w:b/>
          <w:bCs/>
          <w:sz w:val="24"/>
          <w:szCs w:val="24"/>
          <w:lang w:eastAsia="bg-BG"/>
        </w:rPr>
        <w:t xml:space="preserve"> </w:t>
      </w:r>
      <w:r w:rsidRPr="0054457C">
        <w:rPr>
          <w:rFonts w:ascii="Times New Roman" w:eastAsia="Times New Roman" w:hAnsi="Times New Roman" w:cs="Times New Roman"/>
          <w:b/>
          <w:bCs/>
          <w:spacing w:val="-7"/>
          <w:sz w:val="24"/>
          <w:szCs w:val="24"/>
          <w:lang w:eastAsia="bg-BG"/>
        </w:rPr>
        <w:t>х 10 =</w:t>
      </w:r>
    </w:p>
    <w:p w14:paraId="51D2CDAD" w14:textId="77777777" w:rsidR="00950D8B" w:rsidRPr="0054457C" w:rsidRDefault="00950D8B" w:rsidP="006F00DF">
      <w:pPr>
        <w:shd w:val="clear" w:color="auto" w:fill="FFFFFF"/>
        <w:spacing w:before="100" w:beforeAutospacing="1" w:after="100" w:afterAutospacing="1" w:line="269" w:lineRule="exact"/>
        <w:ind w:left="1690"/>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b/>
          <w:bCs/>
          <w:spacing w:val="-5"/>
          <w:sz w:val="24"/>
          <w:szCs w:val="24"/>
          <w:lang w:eastAsia="bg-BG"/>
        </w:rPr>
        <w:t xml:space="preserve">Цената, предложена от </w:t>
      </w:r>
      <w:proofErr w:type="spellStart"/>
      <w:r w:rsidRPr="0054457C">
        <w:rPr>
          <w:rFonts w:ascii="Times New Roman" w:eastAsia="Times New Roman" w:hAnsi="Times New Roman" w:cs="Times New Roman"/>
          <w:b/>
          <w:bCs/>
          <w:spacing w:val="-5"/>
          <w:sz w:val="24"/>
          <w:szCs w:val="24"/>
          <w:lang w:val="en-US" w:eastAsia="bg-BG"/>
        </w:rPr>
        <w:t>съответния</w:t>
      </w:r>
      <w:proofErr w:type="spellEnd"/>
      <w:r w:rsidRPr="0054457C">
        <w:rPr>
          <w:rFonts w:ascii="Times New Roman" w:eastAsia="Times New Roman" w:hAnsi="Times New Roman" w:cs="Times New Roman"/>
          <w:b/>
          <w:bCs/>
          <w:spacing w:val="-5"/>
          <w:sz w:val="24"/>
          <w:szCs w:val="24"/>
          <w:lang w:val="en-US" w:eastAsia="bg-BG"/>
        </w:rPr>
        <w:t xml:space="preserve"> </w:t>
      </w:r>
      <w:r w:rsidRPr="0054457C">
        <w:rPr>
          <w:rFonts w:ascii="Times New Roman" w:eastAsia="Times New Roman" w:hAnsi="Times New Roman" w:cs="Times New Roman"/>
          <w:b/>
          <w:bCs/>
          <w:spacing w:val="-5"/>
          <w:sz w:val="24"/>
          <w:szCs w:val="24"/>
          <w:lang w:eastAsia="bg-BG"/>
        </w:rPr>
        <w:t>участник</w:t>
      </w:r>
    </w:p>
    <w:p w14:paraId="1F293C2B" w14:textId="77777777" w:rsidR="00950D8B" w:rsidRPr="0054457C" w:rsidRDefault="00950D8B" w:rsidP="006F00DF">
      <w:pPr>
        <w:shd w:val="clear" w:color="auto" w:fill="FFFFFF"/>
        <w:spacing w:before="100" w:beforeAutospacing="1" w:after="100" w:afterAutospacing="1" w:line="269" w:lineRule="exact"/>
        <w:ind w:left="58"/>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b/>
          <w:bCs/>
          <w:spacing w:val="-2"/>
          <w:sz w:val="24"/>
          <w:szCs w:val="24"/>
          <w:lang w:eastAsia="bg-BG"/>
        </w:rPr>
        <w:t xml:space="preserve">ДОД - </w:t>
      </w:r>
      <w:r w:rsidRPr="0054457C">
        <w:rPr>
          <w:rFonts w:ascii="Times New Roman" w:eastAsia="Times New Roman" w:hAnsi="Times New Roman" w:cs="Times New Roman"/>
          <w:spacing w:val="-2"/>
          <w:sz w:val="24"/>
          <w:szCs w:val="24"/>
          <w:lang w:eastAsia="bg-BG"/>
        </w:rPr>
        <w:t>допълнителна образователна дейност</w:t>
      </w:r>
    </w:p>
    <w:p w14:paraId="0BF5FAB1"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w:t>
      </w:r>
    </w:p>
    <w:p w14:paraId="769F0D32"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Продължителността на занятията по възрастови групи се определят съгласно изискванията на </w:t>
      </w:r>
      <w:hyperlink r:id="rId6" w:anchor="p30161638" w:history="1">
        <w:r w:rsidRPr="0054457C">
          <w:rPr>
            <w:rFonts w:ascii="Times New Roman" w:eastAsia="Times New Roman" w:hAnsi="Times New Roman" w:cs="Times New Roman"/>
            <w:color w:val="0000FF"/>
            <w:sz w:val="24"/>
            <w:szCs w:val="24"/>
            <w:u w:val="single"/>
            <w:lang w:eastAsia="bg-BG"/>
          </w:rPr>
          <w:t>чл. 25 от Наредба № 5/3.06.2016 г. за предучилищното образование</w:t>
        </w:r>
      </w:hyperlink>
      <w:r w:rsidRPr="0054457C">
        <w:rPr>
          <w:rFonts w:ascii="Times New Roman" w:eastAsia="Times New Roman" w:hAnsi="Times New Roman" w:cs="Times New Roman"/>
          <w:sz w:val="24"/>
          <w:szCs w:val="24"/>
          <w:lang w:eastAsia="bg-BG"/>
        </w:rPr>
        <w:t>.</w:t>
      </w:r>
    </w:p>
    <w:p w14:paraId="4ECA4082"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lastRenderedPageBreak/>
        <w:t xml:space="preserve">(5)  Социална отговорност /деца, ползващи безплатно обучение/ - максимален брой точки 15. Максималният брой точки се образува по следните показатели: </w:t>
      </w:r>
    </w:p>
    <w:p w14:paraId="4019931E"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 дете с починал/и родител/и - 4 т.; </w:t>
      </w:r>
    </w:p>
    <w:p w14:paraId="302DC236"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 дете със специални образователни потребности - 5 т.; </w:t>
      </w:r>
    </w:p>
    <w:p w14:paraId="66806310"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xml:space="preserve">- когато две деца от едно семейство, включени в една и съща ДОД, таксата за второто дете се заплаща с 50 на сто намаление - 3 т. </w:t>
      </w:r>
    </w:p>
    <w:p w14:paraId="666547A9"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 дете с изявени дарби в областта на определената ДОД /до 10 % от записаните деца/ - 3 т.</w:t>
      </w:r>
    </w:p>
    <w:p w14:paraId="567AF8FB"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III</w:t>
      </w:r>
      <w:r w:rsidRPr="0054457C">
        <w:rPr>
          <w:rFonts w:ascii="Times New Roman" w:eastAsia="Times New Roman" w:hAnsi="Times New Roman" w:cs="Times New Roman"/>
          <w:sz w:val="24"/>
          <w:szCs w:val="24"/>
          <w:lang w:eastAsia="bg-BG"/>
        </w:rPr>
        <w:t>. Начин на провеждане на конкурса:</w:t>
      </w:r>
    </w:p>
    <w:p w14:paraId="46AEA62D"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(1) Конкурсът се провежда по документи от комисия, определена със заповед на директора на детската градина.</w:t>
      </w:r>
    </w:p>
    <w:p w14:paraId="3529E2E4"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Pr="0054457C">
        <w:rPr>
          <w:rFonts w:ascii="Times New Roman" w:eastAsia="Times New Roman" w:hAnsi="Times New Roman" w:cs="Times New Roman"/>
          <w:sz w:val="24"/>
          <w:szCs w:val="24"/>
          <w:lang w:eastAsia="bg-BG"/>
        </w:rPr>
        <w:t xml:space="preserve"> В комисията участват представители на детската </w:t>
      </w:r>
      <w:r>
        <w:rPr>
          <w:rFonts w:ascii="Times New Roman" w:eastAsia="Times New Roman" w:hAnsi="Times New Roman" w:cs="Times New Roman"/>
          <w:sz w:val="24"/>
          <w:szCs w:val="24"/>
          <w:lang w:eastAsia="bg-BG"/>
        </w:rPr>
        <w:t xml:space="preserve">градина, Обществения съвет </w:t>
      </w:r>
      <w:r w:rsidRPr="0054457C">
        <w:rPr>
          <w:rFonts w:ascii="Times New Roman" w:eastAsia="Times New Roman" w:hAnsi="Times New Roman" w:cs="Times New Roman"/>
          <w:sz w:val="24"/>
          <w:szCs w:val="24"/>
          <w:lang w:eastAsia="bg-BG"/>
        </w:rPr>
        <w:t xml:space="preserve">. При отваряне на пликовете имат право да присъстват всички кандидати за съответната ДОД или упълномощени от тях </w:t>
      </w:r>
      <w:r>
        <w:rPr>
          <w:rFonts w:ascii="Times New Roman" w:eastAsia="Times New Roman" w:hAnsi="Times New Roman" w:cs="Times New Roman"/>
          <w:sz w:val="24"/>
          <w:szCs w:val="24"/>
          <w:lang w:eastAsia="bg-BG"/>
        </w:rPr>
        <w:t>лица. Всички документи</w:t>
      </w:r>
      <w:r w:rsidRPr="0054457C">
        <w:rPr>
          <w:rFonts w:ascii="Times New Roman" w:eastAsia="Times New Roman" w:hAnsi="Times New Roman" w:cs="Times New Roman"/>
          <w:sz w:val="24"/>
          <w:szCs w:val="24"/>
          <w:lang w:eastAsia="bg-BG"/>
        </w:rPr>
        <w:t xml:space="preserve">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14:paraId="22F216CD"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54457C">
        <w:rPr>
          <w:rFonts w:ascii="Times New Roman" w:eastAsia="Times New Roman" w:hAnsi="Times New Roman" w:cs="Times New Roman"/>
          <w:sz w:val="24"/>
          <w:szCs w:val="24"/>
          <w:lang w:eastAsia="bg-BG"/>
        </w:rPr>
        <w:t>(3) Контролът по изпълнение на заповедта се осъществява от директора на детската градина.</w:t>
      </w:r>
    </w:p>
    <w:p w14:paraId="3C61855F"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Pr="0054457C">
        <w:rPr>
          <w:rFonts w:ascii="Times New Roman" w:eastAsia="Times New Roman" w:hAnsi="Times New Roman" w:cs="Times New Roman"/>
          <w:sz w:val="24"/>
          <w:szCs w:val="24"/>
          <w:lang w:eastAsia="bg-BG"/>
        </w:rPr>
        <w:t xml:space="preserve"> Конкурсът се провежда и при постъпила една оферта.</w:t>
      </w:r>
    </w:p>
    <w:p w14:paraId="0446719F"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(5) </w:t>
      </w:r>
      <w:r w:rsidRPr="0054457C">
        <w:rPr>
          <w:rFonts w:ascii="Times New Roman" w:eastAsia="Times New Roman" w:hAnsi="Times New Roman" w:cs="Times New Roman"/>
          <w:sz w:val="24"/>
          <w:szCs w:val="24"/>
          <w:lang w:eastAsia="bg-BG"/>
        </w:rPr>
        <w:t xml:space="preserve">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w:t>
      </w:r>
      <w:r>
        <w:rPr>
          <w:rFonts w:ascii="Times New Roman" w:eastAsia="Times New Roman" w:hAnsi="Times New Roman" w:cs="Times New Roman"/>
          <w:sz w:val="24"/>
          <w:szCs w:val="24"/>
          <w:lang w:eastAsia="bg-BG"/>
        </w:rPr>
        <w:t>ина и на видно място в ДГ</w:t>
      </w:r>
    </w:p>
    <w:p w14:paraId="1D8187A7"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(6) </w:t>
      </w:r>
      <w:r w:rsidRPr="0054457C">
        <w:rPr>
          <w:rFonts w:ascii="Times New Roman" w:eastAsia="Times New Roman" w:hAnsi="Times New Roman" w:cs="Times New Roman"/>
          <w:sz w:val="24"/>
          <w:szCs w:val="24"/>
          <w:lang w:eastAsia="bg-BG"/>
        </w:rPr>
        <w:t xml:space="preserve">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14:paraId="0D3DCF90"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IV</w:t>
      </w:r>
      <w:r w:rsidRPr="0054457C">
        <w:rPr>
          <w:rFonts w:ascii="Times New Roman" w:eastAsia="Times New Roman" w:hAnsi="Times New Roman" w:cs="Times New Roman"/>
          <w:sz w:val="24"/>
          <w:szCs w:val="24"/>
          <w:lang w:eastAsia="bg-BG"/>
        </w:rPr>
        <w:t>. Документите за участие в ко</w:t>
      </w:r>
      <w:r>
        <w:rPr>
          <w:rFonts w:ascii="Times New Roman" w:eastAsia="Times New Roman" w:hAnsi="Times New Roman" w:cs="Times New Roman"/>
          <w:sz w:val="24"/>
          <w:szCs w:val="24"/>
          <w:lang w:eastAsia="bg-BG"/>
        </w:rPr>
        <w:t xml:space="preserve">нкурса се поставят в </w:t>
      </w:r>
      <w:proofErr w:type="gramStart"/>
      <w:r>
        <w:rPr>
          <w:rFonts w:ascii="Times New Roman" w:eastAsia="Times New Roman" w:hAnsi="Times New Roman" w:cs="Times New Roman"/>
          <w:sz w:val="24"/>
          <w:szCs w:val="24"/>
          <w:lang w:eastAsia="bg-BG"/>
        </w:rPr>
        <w:t>плик .</w:t>
      </w:r>
      <w:r w:rsidRPr="0054457C">
        <w:rPr>
          <w:rFonts w:ascii="Times New Roman" w:eastAsia="Times New Roman" w:hAnsi="Times New Roman" w:cs="Times New Roman"/>
          <w:sz w:val="24"/>
          <w:szCs w:val="24"/>
          <w:lang w:eastAsia="bg-BG"/>
        </w:rPr>
        <w:t>който</w:t>
      </w:r>
      <w:proofErr w:type="gramEnd"/>
      <w:r w:rsidRPr="0054457C">
        <w:rPr>
          <w:rFonts w:ascii="Times New Roman" w:eastAsia="Times New Roman" w:hAnsi="Times New Roman" w:cs="Times New Roman"/>
          <w:sz w:val="24"/>
          <w:szCs w:val="24"/>
          <w:lang w:eastAsia="bg-BG"/>
        </w:rPr>
        <w:t xml:space="preserve"> се входира в съответната детска градина.</w:t>
      </w:r>
    </w:p>
    <w:p w14:paraId="17507C24"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V</w:t>
      </w:r>
      <w:r>
        <w:rPr>
          <w:rFonts w:ascii="Times New Roman" w:eastAsia="Times New Roman" w:hAnsi="Times New Roman" w:cs="Times New Roman"/>
          <w:sz w:val="24"/>
          <w:szCs w:val="24"/>
          <w:lang w:eastAsia="bg-BG"/>
        </w:rPr>
        <w:t xml:space="preserve">. </w:t>
      </w:r>
      <w:r w:rsidRPr="0054457C">
        <w:rPr>
          <w:rFonts w:ascii="Times New Roman" w:eastAsia="Times New Roman" w:hAnsi="Times New Roman" w:cs="Times New Roman"/>
          <w:sz w:val="24"/>
          <w:szCs w:val="24"/>
          <w:lang w:eastAsia="bg-BG"/>
        </w:rPr>
        <w:t xml:space="preserve">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14:paraId="05B726BB"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VI</w:t>
      </w:r>
      <w:r>
        <w:rPr>
          <w:rFonts w:ascii="Times New Roman" w:eastAsia="Times New Roman" w:hAnsi="Times New Roman" w:cs="Times New Roman"/>
          <w:sz w:val="24"/>
          <w:szCs w:val="24"/>
          <w:lang w:eastAsia="bg-BG"/>
        </w:rPr>
        <w:t xml:space="preserve">. </w:t>
      </w:r>
      <w:r w:rsidRPr="0054457C">
        <w:rPr>
          <w:rFonts w:ascii="Times New Roman" w:eastAsia="Times New Roman" w:hAnsi="Times New Roman" w:cs="Times New Roman"/>
          <w:sz w:val="24"/>
          <w:szCs w:val="24"/>
          <w:lang w:eastAsia="bg-BG"/>
        </w:rPr>
        <w:t xml:space="preserve"> Комисията не допуска до участие в конкурса кандидат, който не е представил някои от посочените документи в чл. 10, от ал. 1 до ал. 7 включително.</w:t>
      </w:r>
    </w:p>
    <w:p w14:paraId="5E558981"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VII</w:t>
      </w:r>
      <w:r>
        <w:rPr>
          <w:rFonts w:ascii="Times New Roman" w:eastAsia="Times New Roman" w:hAnsi="Times New Roman" w:cs="Times New Roman"/>
          <w:sz w:val="24"/>
          <w:szCs w:val="24"/>
          <w:lang w:eastAsia="bg-BG"/>
        </w:rPr>
        <w:t xml:space="preserve">. </w:t>
      </w:r>
      <w:r w:rsidRPr="0054457C">
        <w:rPr>
          <w:rFonts w:ascii="Times New Roman" w:eastAsia="Times New Roman" w:hAnsi="Times New Roman" w:cs="Times New Roman"/>
          <w:sz w:val="24"/>
          <w:szCs w:val="24"/>
          <w:lang w:eastAsia="bg-BG"/>
        </w:rPr>
        <w:t xml:space="preserve">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w:t>
      </w:r>
      <w:r w:rsidRPr="0054457C">
        <w:rPr>
          <w:rFonts w:ascii="Times New Roman" w:eastAsia="Times New Roman" w:hAnsi="Times New Roman" w:cs="Times New Roman"/>
          <w:sz w:val="24"/>
          <w:szCs w:val="24"/>
          <w:lang w:eastAsia="bg-BG"/>
        </w:rPr>
        <w:lastRenderedPageBreak/>
        <w:t>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14:paraId="12891533"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VIII</w:t>
      </w:r>
      <w:r w:rsidRPr="0054457C">
        <w:rPr>
          <w:rFonts w:ascii="Times New Roman" w:eastAsia="Times New Roman" w:hAnsi="Times New Roman" w:cs="Times New Roman"/>
          <w:sz w:val="24"/>
          <w:szCs w:val="24"/>
          <w:lang w:eastAsia="bg-BG"/>
        </w:rPr>
        <w:t xml:space="preserve">.  Класирането на участниците се извършва съгласно обявените критерии. Всеки участник има право да получи копие от протокола на комисията при спазване на </w:t>
      </w:r>
      <w:hyperlink r:id="rId7" w:history="1">
        <w:r w:rsidRPr="0054457C">
          <w:rPr>
            <w:rFonts w:ascii="Times New Roman" w:eastAsia="Times New Roman" w:hAnsi="Times New Roman" w:cs="Times New Roman"/>
            <w:color w:val="0000FF"/>
            <w:sz w:val="24"/>
            <w:szCs w:val="24"/>
            <w:u w:val="single"/>
            <w:lang w:eastAsia="bg-BG"/>
          </w:rPr>
          <w:t>Закона за защита на личните данни</w:t>
        </w:r>
      </w:hyperlink>
      <w:r w:rsidRPr="0054457C">
        <w:rPr>
          <w:rFonts w:ascii="Times New Roman" w:eastAsia="Times New Roman" w:hAnsi="Times New Roman" w:cs="Times New Roman"/>
          <w:sz w:val="24"/>
          <w:szCs w:val="24"/>
          <w:lang w:eastAsia="bg-BG"/>
        </w:rPr>
        <w:t>.</w:t>
      </w:r>
    </w:p>
    <w:p w14:paraId="2FFEF841"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val="en-US" w:eastAsia="bg-BG"/>
        </w:rPr>
        <w:t>IX</w:t>
      </w:r>
      <w:r>
        <w:rPr>
          <w:rFonts w:ascii="Times New Roman" w:eastAsia="Times New Roman" w:hAnsi="Times New Roman" w:cs="Times New Roman"/>
          <w:sz w:val="24"/>
          <w:szCs w:val="24"/>
          <w:lang w:eastAsia="bg-BG"/>
        </w:rPr>
        <w:t xml:space="preserve">. </w:t>
      </w:r>
      <w:r w:rsidRPr="0054457C">
        <w:rPr>
          <w:rFonts w:ascii="Times New Roman" w:eastAsia="Times New Roman" w:hAnsi="Times New Roman" w:cs="Times New Roman"/>
          <w:sz w:val="24"/>
          <w:szCs w:val="24"/>
          <w:lang w:eastAsia="bg-BG"/>
        </w:rPr>
        <w:t xml:space="preserve">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w:t>
      </w:r>
      <w:hyperlink r:id="rId8" w:anchor="p39273057" w:history="1">
        <w:r w:rsidRPr="0054457C">
          <w:rPr>
            <w:rFonts w:ascii="Times New Roman" w:eastAsia="Times New Roman" w:hAnsi="Times New Roman" w:cs="Times New Roman"/>
            <w:color w:val="0000FF"/>
            <w:sz w:val="24"/>
            <w:szCs w:val="24"/>
            <w:u w:val="single"/>
            <w:lang w:eastAsia="bg-BG"/>
          </w:rPr>
          <w:t>чл. 60 от Административнопроцесуалния кодекс</w:t>
        </w:r>
      </w:hyperlink>
      <w:r w:rsidRPr="0054457C">
        <w:rPr>
          <w:rFonts w:ascii="Times New Roman" w:eastAsia="Times New Roman" w:hAnsi="Times New Roman" w:cs="Times New Roman"/>
          <w:sz w:val="24"/>
          <w:szCs w:val="24"/>
          <w:lang w:eastAsia="bg-BG"/>
        </w:rPr>
        <w:t xml:space="preserve">. Заповедта се връчва лично срещу подпис или с препоръчано писмо с обратна разписка на всички участници. Заповедта подлежи на обжалване по реда на </w:t>
      </w:r>
      <w:hyperlink r:id="rId9" w:history="1">
        <w:r w:rsidRPr="0054457C">
          <w:rPr>
            <w:rFonts w:ascii="Times New Roman" w:eastAsia="Times New Roman" w:hAnsi="Times New Roman" w:cs="Times New Roman"/>
            <w:color w:val="0000FF"/>
            <w:sz w:val="24"/>
            <w:szCs w:val="24"/>
            <w:u w:val="single"/>
            <w:lang w:eastAsia="bg-BG"/>
          </w:rPr>
          <w:t>Административнопроцесуалния кодекс</w:t>
        </w:r>
      </w:hyperlink>
      <w:r w:rsidRPr="0054457C">
        <w:rPr>
          <w:rFonts w:ascii="Times New Roman" w:eastAsia="Times New Roman" w:hAnsi="Times New Roman" w:cs="Times New Roman"/>
          <w:sz w:val="24"/>
          <w:szCs w:val="24"/>
          <w:lang w:eastAsia="bg-BG"/>
        </w:rPr>
        <w:t xml:space="preserve"> и </w:t>
      </w:r>
      <w:hyperlink r:id="rId10" w:anchor="p27811367" w:history="1">
        <w:r w:rsidRPr="0054457C">
          <w:rPr>
            <w:rFonts w:ascii="Times New Roman" w:eastAsia="Times New Roman" w:hAnsi="Times New Roman" w:cs="Times New Roman"/>
            <w:color w:val="0000FF"/>
            <w:sz w:val="24"/>
            <w:szCs w:val="24"/>
            <w:u w:val="single"/>
            <w:lang w:eastAsia="bg-BG"/>
          </w:rPr>
          <w:t>чл. 259, ал. 2, т. 6 от Закона за предучилищното и училищното образование</w:t>
        </w:r>
      </w:hyperlink>
      <w:r w:rsidRPr="0054457C">
        <w:rPr>
          <w:rFonts w:ascii="Times New Roman" w:eastAsia="Times New Roman" w:hAnsi="Times New Roman" w:cs="Times New Roman"/>
          <w:sz w:val="24"/>
          <w:szCs w:val="24"/>
          <w:lang w:eastAsia="bg-BG"/>
        </w:rPr>
        <w:t>. След изтичане на 14-дневния срок за обжалване директорът сключва договор със спечелилия конкурса участник.</w:t>
      </w:r>
    </w:p>
    <w:p w14:paraId="6386AE54" w14:textId="77777777" w:rsidR="00950D8B" w:rsidRPr="0054457C" w:rsidRDefault="00950D8B" w:rsidP="006F00D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Pr="0054457C">
        <w:rPr>
          <w:rFonts w:ascii="Times New Roman" w:eastAsia="Times New Roman" w:hAnsi="Times New Roman" w:cs="Times New Roman"/>
          <w:sz w:val="24"/>
          <w:szCs w:val="24"/>
          <w:lang w:eastAsia="bg-BG"/>
        </w:rPr>
        <w:t xml:space="preserve"> Протоколът от работата на комисията и заповедта на директора за класиране на всички участници в конкурса се обявяват на интернет-страницата на детската градина.</w:t>
      </w:r>
    </w:p>
    <w:p w14:paraId="40DAA8C1" w14:textId="33952842" w:rsidR="00982D73" w:rsidRDefault="00950D8B" w:rsidP="006F00DF">
      <w:pPr>
        <w:jc w:val="both"/>
      </w:pPr>
      <w:r>
        <w:rPr>
          <w:rFonts w:ascii="Times New Roman" w:hAnsi="Times New Roman" w:cs="Times New Roman"/>
          <w:b/>
          <w:sz w:val="36"/>
          <w:szCs w:val="36"/>
        </w:rPr>
        <w:t>Срок за подаване на документите</w:t>
      </w:r>
      <w:r w:rsidR="006F00DF">
        <w:rPr>
          <w:rFonts w:ascii="Times New Roman" w:hAnsi="Times New Roman" w:cs="Times New Roman"/>
          <w:b/>
          <w:sz w:val="36"/>
          <w:szCs w:val="36"/>
        </w:rPr>
        <w:t xml:space="preserve"> </w:t>
      </w:r>
      <w:r>
        <w:rPr>
          <w:rFonts w:ascii="Times New Roman" w:hAnsi="Times New Roman" w:cs="Times New Roman"/>
          <w:b/>
          <w:sz w:val="36"/>
          <w:szCs w:val="36"/>
        </w:rPr>
        <w:t>- от 06.10 до 12.10.2023г. в централната сграда на ДГ „Божур</w:t>
      </w:r>
    </w:p>
    <w:sectPr w:rsidR="00982D7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1F914" w14:textId="77777777" w:rsidR="00E84D5C" w:rsidRDefault="00E84D5C" w:rsidP="006F00DF">
      <w:pPr>
        <w:spacing w:after="0" w:line="240" w:lineRule="auto"/>
      </w:pPr>
      <w:r>
        <w:separator/>
      </w:r>
    </w:p>
  </w:endnote>
  <w:endnote w:type="continuationSeparator" w:id="0">
    <w:p w14:paraId="651E01B4" w14:textId="77777777" w:rsidR="00E84D5C" w:rsidRDefault="00E84D5C" w:rsidP="006F0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709112"/>
      <w:docPartObj>
        <w:docPartGallery w:val="Page Numbers (Bottom of Page)"/>
        <w:docPartUnique/>
      </w:docPartObj>
    </w:sdtPr>
    <w:sdtContent>
      <w:p w14:paraId="4F1232D4" w14:textId="6ABCDA3B" w:rsidR="006F00DF" w:rsidRDefault="006F00DF">
        <w:pPr>
          <w:pStyle w:val="a5"/>
          <w:jc w:val="center"/>
        </w:pPr>
        <w:r>
          <w:fldChar w:fldCharType="begin"/>
        </w:r>
        <w:r>
          <w:instrText>PAGE   \* MERGEFORMAT</w:instrText>
        </w:r>
        <w:r>
          <w:fldChar w:fldCharType="separate"/>
        </w:r>
        <w:r>
          <w:t>2</w:t>
        </w:r>
        <w:r>
          <w:fldChar w:fldCharType="end"/>
        </w:r>
      </w:p>
    </w:sdtContent>
  </w:sdt>
  <w:p w14:paraId="76937F71" w14:textId="77777777" w:rsidR="006F00DF" w:rsidRDefault="006F00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EC84C" w14:textId="77777777" w:rsidR="00E84D5C" w:rsidRDefault="00E84D5C" w:rsidP="006F00DF">
      <w:pPr>
        <w:spacing w:after="0" w:line="240" w:lineRule="auto"/>
      </w:pPr>
      <w:r>
        <w:separator/>
      </w:r>
    </w:p>
  </w:footnote>
  <w:footnote w:type="continuationSeparator" w:id="0">
    <w:p w14:paraId="058C64E7" w14:textId="77777777" w:rsidR="00E84D5C" w:rsidRDefault="00E84D5C" w:rsidP="006F00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42"/>
    <w:rsid w:val="006F00DF"/>
    <w:rsid w:val="00824A42"/>
    <w:rsid w:val="00950D8B"/>
    <w:rsid w:val="00982D73"/>
    <w:rsid w:val="00C800F7"/>
    <w:rsid w:val="00E84D5C"/>
    <w:rsid w:val="00F253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495D3"/>
  <w15:chartTrackingRefBased/>
  <w15:docId w15:val="{29569259-49BE-4158-A783-B5EB90F0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D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00DF"/>
    <w:pPr>
      <w:tabs>
        <w:tab w:val="center" w:pos="4536"/>
        <w:tab w:val="right" w:pos="9072"/>
      </w:tabs>
      <w:spacing w:after="0" w:line="240" w:lineRule="auto"/>
    </w:pPr>
  </w:style>
  <w:style w:type="character" w:customStyle="1" w:styleId="a4">
    <w:name w:val="Горен колонтитул Знак"/>
    <w:basedOn w:val="a0"/>
    <w:link w:val="a3"/>
    <w:uiPriority w:val="99"/>
    <w:rsid w:val="006F00DF"/>
  </w:style>
  <w:style w:type="paragraph" w:styleId="a5">
    <w:name w:val="footer"/>
    <w:basedOn w:val="a"/>
    <w:link w:val="a6"/>
    <w:uiPriority w:val="99"/>
    <w:unhideWhenUsed/>
    <w:rsid w:val="006F00DF"/>
    <w:pPr>
      <w:tabs>
        <w:tab w:val="center" w:pos="4536"/>
        <w:tab w:val="right" w:pos="9072"/>
      </w:tabs>
      <w:spacing w:after="0" w:line="240" w:lineRule="auto"/>
    </w:pPr>
  </w:style>
  <w:style w:type="character" w:customStyle="1" w:styleId="a6">
    <w:name w:val="Долен колонтитул Знак"/>
    <w:basedOn w:val="a0"/>
    <w:link w:val="a5"/>
    <w:uiPriority w:val="99"/>
    <w:rsid w:val="006F0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apis.bg/doc/476739/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egislation.apis.bg/doc/9100/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obshtini.bg/doc/2835409/0/"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legislation.apis.bg/doc/2669543/0/" TargetMode="External"/><Relationship Id="rId4" Type="http://schemas.openxmlformats.org/officeDocument/2006/relationships/footnotes" Target="footnotes.xml"/><Relationship Id="rId9" Type="http://schemas.openxmlformats.org/officeDocument/2006/relationships/hyperlink" Target="https://legislation.apis.bg/doc/476739/0/"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1150</Words>
  <Characters>6555</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Николина К. Петкова</cp:lastModifiedBy>
  <cp:revision>2</cp:revision>
  <dcterms:created xsi:type="dcterms:W3CDTF">2023-10-06T08:14:00Z</dcterms:created>
  <dcterms:modified xsi:type="dcterms:W3CDTF">2023-10-06T08:14:00Z</dcterms:modified>
</cp:coreProperties>
</file>